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both"/>
        <w:rPr>
          <w:sz w:val="20"/>
          <w:szCs w:val="20"/>
        </w:rPr>
      </w:pPr>
      <w:r>
        <w:rPr>
          <w:sz w:val="18"/>
          <w:szCs w:val="18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line">
              <wp:posOffset>0</wp:posOffset>
            </wp:positionV>
            <wp:extent cx="1054100" cy="1141095"/>
            <wp:effectExtent l="0" t="0" r="0" b="0"/>
            <wp:wrapNone/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141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  <w:rtl w:val="0"/>
          <w:lang w:val="ru-RU"/>
        </w:rPr>
        <w:t xml:space="preserve">                                                                                                                                          </w:t>
      </w:r>
    </w:p>
    <w:p>
      <w:pPr>
        <w:pStyle w:val="Обычный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Республика Казахстан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100019  </w:t>
      </w:r>
    </w:p>
    <w:p>
      <w:pPr>
        <w:pStyle w:val="Обычный"/>
        <w:jc w:val="both"/>
        <w:rPr>
          <w:b w:val="1"/>
          <w:bCs w:val="1"/>
        </w:rPr>
      </w:pPr>
      <w:r>
        <w:rPr>
          <w:b w:val="1"/>
          <w:bCs w:val="1"/>
          <w:sz w:val="22"/>
          <w:szCs w:val="22"/>
          <w:rtl w:val="0"/>
          <w:lang w:val="ru-RU"/>
        </w:rPr>
        <w:t>г</w:t>
      </w:r>
      <w:r>
        <w:rPr>
          <w:b w:val="1"/>
          <w:bCs w:val="1"/>
          <w:sz w:val="22"/>
          <w:szCs w:val="22"/>
          <w:rtl w:val="0"/>
          <w:lang w:val="ru-RU"/>
        </w:rPr>
        <w:t>.</w:t>
      </w:r>
      <w:r>
        <w:rPr>
          <w:b w:val="1"/>
          <w:bCs w:val="1"/>
          <w:sz w:val="22"/>
          <w:szCs w:val="22"/>
          <w:rtl w:val="0"/>
          <w:lang w:val="ru-RU"/>
        </w:rPr>
        <w:t>Караганда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>пр</w:t>
      </w:r>
      <w:r>
        <w:rPr>
          <w:b w:val="1"/>
          <w:bCs w:val="1"/>
          <w:sz w:val="22"/>
          <w:szCs w:val="22"/>
          <w:rtl w:val="0"/>
          <w:lang w:val="ru-RU"/>
        </w:rPr>
        <w:t>.</w:t>
      </w:r>
      <w:r>
        <w:rPr>
          <w:b w:val="1"/>
          <w:bCs w:val="1"/>
          <w:sz w:val="22"/>
          <w:szCs w:val="22"/>
          <w:rtl w:val="0"/>
          <w:lang w:val="ru-RU"/>
        </w:rPr>
        <w:t>Сейфуллина С</w:t>
      </w:r>
      <w:r>
        <w:rPr>
          <w:b w:val="1"/>
          <w:bCs w:val="1"/>
          <w:sz w:val="22"/>
          <w:szCs w:val="22"/>
          <w:rtl w:val="0"/>
          <w:lang w:val="ru-RU"/>
        </w:rPr>
        <w:t>. 12/1</w:t>
      </w:r>
      <w:r>
        <w:rPr>
          <w:b w:val="1"/>
          <w:bCs w:val="1"/>
          <w:rtl w:val="0"/>
          <w:lang w:val="ru-RU"/>
        </w:rPr>
        <w:t xml:space="preserve">                                                          </w:t>
      </w:r>
      <w:r>
        <w:rPr>
          <w:b w:val="1"/>
          <w:bCs w:val="1"/>
          <w:rtl w:val="0"/>
          <w:lang w:val="en-US"/>
        </w:rPr>
        <w:t>www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en-US"/>
        </w:rPr>
        <w:t>enbek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en-US"/>
        </w:rPr>
        <w:t>beton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en-US"/>
        </w:rPr>
        <w:t>kz</w:t>
      </w:r>
    </w:p>
    <w:p>
      <w:pPr>
        <w:pStyle w:val="Обычный"/>
        <w:rPr>
          <w:rStyle w:val="Нет"/>
          <w:b w:val="1"/>
          <w:bCs w:val="1"/>
        </w:rPr>
      </w:pPr>
      <w:r>
        <w:rPr>
          <w:b w:val="1"/>
          <w:bCs w:val="1"/>
          <w:rtl w:val="0"/>
          <w:lang w:val="ru-RU"/>
        </w:rPr>
        <w:t>тел</w:t>
      </w:r>
      <w:r>
        <w:rPr>
          <w:b w:val="1"/>
          <w:bCs w:val="1"/>
          <w:rtl w:val="0"/>
          <w:lang w:val="en-US"/>
        </w:rPr>
        <w:t xml:space="preserve">.(87212) 41-52-42, </w:t>
      </w:r>
      <w:r>
        <w:rPr>
          <w:b w:val="1"/>
          <w:bCs w:val="1"/>
          <w:rtl w:val="0"/>
          <w:lang w:val="en-US"/>
        </w:rPr>
        <w:t>43-77-79</w:t>
      </w:r>
      <w:r>
        <w:rPr>
          <w:b w:val="1"/>
          <w:bCs w:val="1"/>
          <w:rtl w:val="0"/>
          <w:lang w:val="en-US"/>
        </w:rPr>
        <w:t xml:space="preserve">                                                            </w:t>
      </w:r>
      <w:r>
        <w:rPr>
          <w:b w:val="1"/>
          <w:bCs w:val="1"/>
          <w:rtl w:val="0"/>
          <w:lang w:val="pt-PT"/>
        </w:rPr>
        <w:t xml:space="preserve">e-mail: </w:t>
      </w:r>
      <w:r>
        <w:rPr>
          <w:rStyle w:val="Hyperlink.0"/>
          <w:b w:val="1"/>
          <w:bCs w:val="1"/>
          <w:outline w:val="0"/>
          <w:color w:val="0000ff"/>
          <w:u w:val="single" w:color="0000ff"/>
          <w:lang w:val="pt-P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b w:val="1"/>
          <w:bCs w:val="1"/>
          <w:outline w:val="0"/>
          <w:color w:val="0000ff"/>
          <w:u w:val="single" w:color="0000ff"/>
          <w:lang w:val="pt-PT"/>
          <w14:textFill>
            <w14:solidFill>
              <w14:srgbClr w14:val="0000FF"/>
            </w14:solidFill>
          </w14:textFill>
        </w:rPr>
        <w:instrText xml:space="preserve"> HYPERLINK "mailto:Enbek_2004@mail.ru"</w:instrText>
      </w:r>
      <w:r>
        <w:rPr>
          <w:rStyle w:val="Hyperlink.0"/>
          <w:b w:val="1"/>
          <w:bCs w:val="1"/>
          <w:outline w:val="0"/>
          <w:color w:val="0000ff"/>
          <w:u w:val="single" w:color="0000ff"/>
          <w:lang w:val="pt-P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b w:val="1"/>
          <w:bCs w:val="1"/>
          <w:outline w:val="0"/>
          <w:color w:val="0000ff"/>
          <w:u w:val="single" w:color="0000ff"/>
          <w:rtl w:val="0"/>
          <w:lang w:val="pt-PT"/>
          <w14:textFill>
            <w14:solidFill>
              <w14:srgbClr w14:val="0000FF"/>
            </w14:solidFill>
          </w14:textFill>
        </w:rPr>
        <w:t>Enbek_2004@mail.ru</w:t>
      </w:r>
      <w:r>
        <w:rPr/>
        <w:fldChar w:fldCharType="end" w:fldLock="0"/>
      </w:r>
    </w:p>
    <w:p>
      <w:pPr>
        <w:pStyle w:val="Обычный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т</w:t>
      </w:r>
      <w:r>
        <w:rPr>
          <w:rStyle w:val="Нет"/>
          <w:b w:val="1"/>
          <w:bCs w:val="1"/>
          <w:rtl w:val="0"/>
          <w:lang w:val="ru-RU"/>
        </w:rPr>
        <w:t>/</w:t>
      </w:r>
      <w:r>
        <w:rPr>
          <w:rStyle w:val="Нет"/>
          <w:b w:val="1"/>
          <w:bCs w:val="1"/>
          <w:rtl w:val="0"/>
          <w:lang w:val="ru-RU"/>
        </w:rPr>
        <w:t>факс</w:t>
      </w:r>
      <w:r>
        <w:rPr>
          <w:rStyle w:val="Нет"/>
          <w:b w:val="1"/>
          <w:bCs w:val="1"/>
          <w:rtl w:val="0"/>
          <w:lang w:val="ru-RU"/>
        </w:rPr>
        <w:t xml:space="preserve"> 43-77-79</w:t>
      </w:r>
    </w:p>
    <w:p>
      <w:pPr>
        <w:pStyle w:val="Обычный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8-701-488-35-66                                                                                                                                          </w:t>
      </w:r>
    </w:p>
    <w:p>
      <w:pPr>
        <w:pStyle w:val="Обычный"/>
      </w:pPr>
      <w:r>
        <w:rPr>
          <w:rStyle w:val="Нет"/>
          <w:rtl w:val="0"/>
          <w:lang w:val="ru-RU"/>
        </w:rPr>
        <w:t xml:space="preserve">                                                                        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tl w:val="0"/>
          <w:lang w:val="ru-RU"/>
        </w:rPr>
        <w:t xml:space="preserve">          </w:t>
      </w:r>
      <w:r>
        <w:rPr>
          <w:rStyle w:val="Нет"/>
          <w:sz w:val="20"/>
          <w:szCs w:val="20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Обычный"/>
      </w:pPr>
      <w:r>
        <w:rPr>
          <w:rStyle w:val="Нет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line">
                  <wp:posOffset>13970</wp:posOffset>
                </wp:positionV>
                <wp:extent cx="6400800" cy="0"/>
                <wp:effectExtent l="0" t="0" r="0" b="0"/>
                <wp:wrapNone/>
                <wp:docPr id="1073741826" name="officeArt object" descr="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.2pt;margin-top:1.1pt;width:504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4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  <w:r>
        <w:rPr>
          <w:rStyle w:val="Нет"/>
          <w:rtl w:val="0"/>
          <w:lang w:val="ru-RU"/>
        </w:rPr>
        <w:t>г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Караганда                                      </w:t>
      </w:r>
      <w:r>
        <w:rPr>
          <w:rStyle w:val="Нет"/>
          <w:b w:val="1"/>
          <w:bCs w:val="1"/>
          <w:sz w:val="40"/>
          <w:szCs w:val="40"/>
          <w:rtl w:val="0"/>
          <w:lang w:val="ru-RU"/>
        </w:rPr>
        <w:t>ПРАЙС</w:t>
      </w:r>
      <w:r>
        <w:rPr>
          <w:rStyle w:val="Нет"/>
          <w:b w:val="1"/>
          <w:bCs w:val="1"/>
          <w:sz w:val="40"/>
          <w:szCs w:val="40"/>
          <w:rtl w:val="0"/>
          <w:lang w:val="ru-RU"/>
        </w:rPr>
        <w:t>-</w:t>
      </w:r>
      <w:r>
        <w:rPr>
          <w:rStyle w:val="Нет"/>
          <w:b w:val="1"/>
          <w:bCs w:val="1"/>
          <w:sz w:val="40"/>
          <w:szCs w:val="40"/>
          <w:rtl w:val="0"/>
          <w:lang w:val="ru-RU"/>
        </w:rPr>
        <w:t>ЛИСТ</w:t>
      </w:r>
      <w:r>
        <w:rPr>
          <w:rStyle w:val="Нет"/>
          <w:rtl w:val="0"/>
          <w:lang w:val="ru-RU"/>
        </w:rPr>
        <w:t xml:space="preserve">                                         2</w:t>
      </w:r>
      <w:r>
        <w:rPr>
          <w:rStyle w:val="Нет"/>
          <w:rtl w:val="0"/>
          <w:lang w:val="ru-RU"/>
        </w:rPr>
        <w:t>6</w:t>
      </w:r>
      <w:r>
        <w:rPr>
          <w:rStyle w:val="Нет"/>
          <w:rtl w:val="0"/>
          <w:lang w:val="ru-RU"/>
        </w:rPr>
        <w:t>.0</w:t>
      </w:r>
      <w:r>
        <w:rPr>
          <w:rStyle w:val="Нет"/>
          <w:rtl w:val="0"/>
          <w:lang w:val="ru-RU"/>
        </w:rPr>
        <w:t>4</w:t>
      </w:r>
      <w:r>
        <w:rPr>
          <w:rStyle w:val="Нет"/>
          <w:rtl w:val="0"/>
          <w:lang w:val="ru-RU"/>
        </w:rPr>
        <w:t>.202</w:t>
      </w:r>
      <w:r>
        <w:rPr>
          <w:rStyle w:val="Нет"/>
          <w:rtl w:val="0"/>
          <w:lang w:val="ru-RU"/>
        </w:rPr>
        <w:t>2</w:t>
      </w:r>
      <w:r>
        <w:rPr>
          <w:rStyle w:val="Нет"/>
          <w:rtl w:val="0"/>
          <w:lang w:val="ru-RU"/>
        </w:rPr>
        <w:t>г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b w:val="1"/>
          <w:bCs w:val="1"/>
          <w:sz w:val="40"/>
          <w:szCs w:val="40"/>
        </w:rPr>
      </w:pPr>
    </w:p>
    <w:p>
      <w:pPr>
        <w:pStyle w:val="Обычный"/>
        <w:jc w:val="center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>Производственный кооператив «Енбек» изготовит и реализует следующие виды бетонных изделий</w:t>
      </w:r>
      <w:r>
        <w:rPr>
          <w:rStyle w:val="Нет"/>
          <w:sz w:val="30"/>
          <w:szCs w:val="30"/>
          <w:rtl w:val="0"/>
          <w:lang w:val="ru-RU"/>
        </w:rPr>
        <w:t>:</w:t>
      </w:r>
    </w:p>
    <w:p>
      <w:pPr>
        <w:pStyle w:val="Обычный"/>
        <w:jc w:val="center"/>
        <w:rPr>
          <w:rStyle w:val="Нет"/>
          <w:sz w:val="28"/>
          <w:szCs w:val="28"/>
        </w:rPr>
      </w:pPr>
    </w:p>
    <w:tbl>
      <w:tblPr>
        <w:tblW w:w="1018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48"/>
        <w:gridCol w:w="4320"/>
        <w:gridCol w:w="2520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Бетонное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изделие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Описание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Цена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тенге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rStyle w:val="Нет"/>
                <w:shd w:val="nil" w:color="auto" w:fill="auto"/>
                <w:lang w:val="ru-RU"/>
              </w:rPr>
            </w:pPr>
          </w:p>
          <w:p>
            <w:pPr>
              <w:pStyle w:val="Обычный"/>
            </w:pPr>
            <w:r>
              <w:rPr>
                <w:rStyle w:val="Нет"/>
                <w:shd w:val="nil" w:color="auto" w:fill="auto"/>
                <w:lang w:val="ru-RU"/>
              </w:rPr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Плитка бетонная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тротуарная «Квадрат»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250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х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250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х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60 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мм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16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штук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поддон –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180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штук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(11,25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2)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rStyle w:val="Нет"/>
                <w:b w:val="1"/>
                <w:bCs w:val="1"/>
                <w:sz w:val="30"/>
                <w:szCs w:val="30"/>
                <w:shd w:val="nil" w:color="auto" w:fill="auto"/>
                <w:lang w:val="ru-RU"/>
              </w:rPr>
            </w:pP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серая</w:t>
            </w: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(2 </w:t>
            </w: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сорт</w:t>
            </w: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  <w:r>
              <w:rPr>
                <w:rStyle w:val="Нет"/>
                <w:b w:val="1"/>
                <w:bCs w:val="1"/>
                <w:sz w:val="30"/>
                <w:szCs w:val="30"/>
                <w:shd w:val="nil" w:color="auto" w:fill="auto"/>
                <w:rtl w:val="0"/>
                <w:lang w:val="ru-RU"/>
              </w:rPr>
              <w:t xml:space="preserve">      </w:t>
            </w:r>
            <w:r>
              <w:rPr>
                <w:rStyle w:val="Нет"/>
                <w:b w:val="1"/>
                <w:bCs w:val="1"/>
                <w:sz w:val="30"/>
                <w:szCs w:val="30"/>
                <w:shd w:val="nil" w:color="auto" w:fill="auto"/>
                <w:rtl w:val="0"/>
                <w:lang w:val="ru-RU"/>
              </w:rPr>
              <w:t xml:space="preserve">    </w:t>
            </w:r>
          </w:p>
          <w:p>
            <w:pPr>
              <w:pStyle w:val="Обычный"/>
              <w:jc w:val="right"/>
            </w:pPr>
            <w:r>
              <w:rPr>
                <w:rStyle w:val="Нет"/>
                <w:b w:val="1"/>
                <w:bCs w:val="1"/>
                <w:sz w:val="40"/>
                <w:szCs w:val="40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Нет"/>
                <w:b w:val="1"/>
                <w:bCs w:val="1"/>
                <w:sz w:val="40"/>
                <w:szCs w:val="40"/>
                <w:shd w:val="nil" w:color="auto" w:fill="auto"/>
                <w:rtl w:val="0"/>
                <w:lang w:val="en-US"/>
              </w:rPr>
              <w:t>500</w:t>
            </w:r>
            <w:r>
              <w:rPr>
                <w:rStyle w:val="Нет"/>
                <w:b w:val="1"/>
                <w:bCs w:val="1"/>
                <w:sz w:val="40"/>
                <w:szCs w:val="4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sz w:val="30"/>
                <w:szCs w:val="30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b w:val="1"/>
                <w:bCs w:val="1"/>
                <w:sz w:val="30"/>
                <w:szCs w:val="30"/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1213" w:hRule="atLeast"/>
        </w:trPr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rStyle w:val="Нет"/>
                <w:shd w:val="nil" w:color="auto" w:fill="auto"/>
                <w:lang w:val="ru-RU"/>
              </w:rPr>
            </w:pPr>
          </w:p>
          <w:p>
            <w:pPr>
              <w:pStyle w:val="Обычный"/>
            </w:pPr>
            <w:r>
              <w:rPr>
                <w:rStyle w:val="Нет"/>
                <w:shd w:val="nil" w:color="auto" w:fill="auto"/>
                <w:lang w:val="ru-RU"/>
              </w:rPr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Плитка бетонная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тротуарная «Квадрат»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250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х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250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х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80 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мм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поддон –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150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штук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(9,375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2)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30"/>
                <w:szCs w:val="30"/>
                <w:shd w:val="nil" w:color="auto" w:fill="auto"/>
                <w:lang w:val="ru-RU"/>
              </w:rPr>
            </w:pP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серая</w:t>
            </w:r>
            <w:r>
              <w:rPr>
                <w:rStyle w:val="Нет"/>
                <w:b w:val="1"/>
                <w:bCs w:val="1"/>
                <w:sz w:val="30"/>
                <w:szCs w:val="30"/>
                <w:shd w:val="nil" w:color="auto" w:fill="auto"/>
                <w:rtl w:val="0"/>
                <w:lang w:val="ru-RU"/>
              </w:rPr>
              <w:t xml:space="preserve">      </w:t>
            </w:r>
            <w:r>
              <w:rPr>
                <w:rStyle w:val="Нет"/>
                <w:b w:val="1"/>
                <w:bCs w:val="1"/>
                <w:sz w:val="40"/>
                <w:szCs w:val="40"/>
                <w:rtl w:val="0"/>
                <w:lang w:val="en-US"/>
              </w:rPr>
              <w:t>3</w:t>
            </w:r>
            <w:r>
              <w:rPr>
                <w:rStyle w:val="Нет"/>
                <w:b w:val="1"/>
                <w:bCs w:val="1"/>
                <w:sz w:val="40"/>
                <w:szCs w:val="40"/>
                <w:rtl w:val="0"/>
                <w:lang w:val="ru-RU"/>
              </w:rPr>
              <w:t>600</w:t>
            </w:r>
            <w:r>
              <w:rPr>
                <w:rStyle w:val="Нет"/>
                <w:b w:val="1"/>
                <w:bCs w:val="1"/>
                <w:sz w:val="40"/>
                <w:szCs w:val="4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sz w:val="30"/>
                <w:szCs w:val="30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b w:val="1"/>
                <w:bCs w:val="1"/>
                <w:sz w:val="30"/>
                <w:szCs w:val="30"/>
                <w:shd w:val="nil" w:color="auto" w:fill="auto"/>
                <w:rtl w:val="0"/>
                <w:lang w:val="ru-RU"/>
              </w:rPr>
              <w:t>2</w:t>
            </w:r>
          </w:p>
          <w:p>
            <w:pPr>
              <w:pStyle w:val="Обычный"/>
              <w:rPr>
                <w:rStyle w:val="Нет"/>
                <w:lang w:val="ru-RU"/>
              </w:rPr>
            </w:pPr>
            <w:r>
              <w:rPr>
                <w:rStyle w:val="Нет"/>
                <w:rtl w:val="0"/>
                <w:lang w:val="ru-RU"/>
              </w:rPr>
              <w:t>серая</w:t>
            </w:r>
            <w:r>
              <w:rPr>
                <w:rStyle w:val="Нет"/>
                <w:rtl w:val="0"/>
                <w:lang w:val="ru-RU"/>
              </w:rPr>
              <w:t xml:space="preserve">(2 </w:t>
            </w:r>
            <w:r>
              <w:rPr>
                <w:rStyle w:val="Нет"/>
                <w:rtl w:val="0"/>
                <w:lang w:val="ru-RU"/>
              </w:rPr>
              <w:t>сорт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                </w:t>
            </w:r>
            <w:r>
              <w:rPr>
                <w:rStyle w:val="Нет"/>
                <w:b w:val="1"/>
                <w:bCs w:val="1"/>
                <w:sz w:val="40"/>
                <w:szCs w:val="40"/>
                <w:rtl w:val="0"/>
                <w:lang w:val="ru-RU"/>
              </w:rPr>
              <w:t>2200/</w:t>
            </w:r>
            <w:r>
              <w:rPr>
                <w:rStyle w:val="Нет"/>
                <w:b w:val="1"/>
                <w:bCs w:val="1"/>
                <w:sz w:val="34"/>
                <w:szCs w:val="34"/>
                <w:rtl w:val="0"/>
                <w:lang w:val="ru-RU"/>
              </w:rPr>
              <w:t>м</w:t>
            </w:r>
            <w:r>
              <w:rPr>
                <w:rStyle w:val="Нет"/>
                <w:b w:val="1"/>
                <w:bCs w:val="1"/>
                <w:sz w:val="38"/>
                <w:szCs w:val="38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1557" w:hRule="atLeast"/>
        </w:trPr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Плитка бетонная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тротуарная «Прямоугольник»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200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х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100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х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60 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мм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50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штук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поддон –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576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штук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(11.52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2)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30"/>
                <w:szCs w:val="30"/>
                <w:shd w:val="nil" w:color="auto" w:fill="auto"/>
                <w:lang w:val="ru-RU"/>
              </w:rPr>
            </w:pP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серая</w:t>
            </w:r>
            <w:r>
              <w:rPr>
                <w:rStyle w:val="Нет"/>
                <w:b w:val="1"/>
                <w:bCs w:val="1"/>
                <w:sz w:val="30"/>
                <w:szCs w:val="30"/>
                <w:shd w:val="nil" w:color="auto" w:fill="auto"/>
                <w:rtl w:val="0"/>
                <w:lang w:val="ru-RU"/>
              </w:rPr>
              <w:t xml:space="preserve">     </w:t>
            </w:r>
            <w:r>
              <w:rPr>
                <w:rStyle w:val="Нет"/>
                <w:b w:val="1"/>
                <w:bCs w:val="1"/>
                <w:sz w:val="40"/>
                <w:szCs w:val="4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40"/>
                <w:szCs w:val="40"/>
                <w:rtl w:val="0"/>
                <w:lang w:val="en-US"/>
              </w:rPr>
              <w:t>3200</w:t>
            </w:r>
            <w:r>
              <w:rPr>
                <w:rStyle w:val="Нет"/>
                <w:b w:val="1"/>
                <w:bCs w:val="1"/>
                <w:sz w:val="40"/>
                <w:szCs w:val="4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sz w:val="30"/>
                <w:szCs w:val="30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b w:val="1"/>
                <w:bCs w:val="1"/>
                <w:sz w:val="30"/>
                <w:szCs w:val="30"/>
                <w:shd w:val="nil" w:color="auto" w:fill="auto"/>
                <w:rtl w:val="0"/>
                <w:lang w:val="ru-RU"/>
              </w:rPr>
              <w:t>2</w:t>
            </w:r>
          </w:p>
          <w:p>
            <w:pPr>
              <w:pStyle w:val="Обычный"/>
            </w:pPr>
            <w:r>
              <w:rPr>
                <w:rtl w:val="0"/>
              </w:rPr>
              <w:t xml:space="preserve">красная </w:t>
            </w:r>
            <w:r>
              <w:rPr>
                <w:rtl w:val="0"/>
              </w:rPr>
              <w:t xml:space="preserve">(2 </w:t>
            </w:r>
            <w:r>
              <w:rPr>
                <w:rtl w:val="0"/>
              </w:rPr>
              <w:t>сорт</w:t>
            </w:r>
            <w:r>
              <w:rPr>
                <w:rtl w:val="0"/>
              </w:rPr>
              <w:t xml:space="preserve">)     </w:t>
            </w:r>
          </w:p>
          <w:p>
            <w:pPr>
              <w:pStyle w:val="Обычный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40"/>
                <w:szCs w:val="40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Нет"/>
                <w:b w:val="1"/>
                <w:bCs w:val="1"/>
                <w:sz w:val="40"/>
                <w:szCs w:val="40"/>
                <w:shd w:val="nil" w:color="auto" w:fill="auto"/>
                <w:rtl w:val="0"/>
                <w:lang w:val="en-US"/>
              </w:rPr>
              <w:t>0</w:t>
            </w:r>
            <w:r>
              <w:rPr>
                <w:rStyle w:val="Нет"/>
                <w:b w:val="1"/>
                <w:bCs w:val="1"/>
                <w:sz w:val="40"/>
                <w:szCs w:val="40"/>
                <w:shd w:val="nil" w:color="auto" w:fill="auto"/>
                <w:rtl w:val="0"/>
                <w:lang w:val="ru-RU"/>
              </w:rPr>
              <w:t>00/</w:t>
            </w:r>
            <w:r>
              <w:rPr>
                <w:rStyle w:val="Нет"/>
                <w:b w:val="1"/>
                <w:bCs w:val="1"/>
                <w:sz w:val="30"/>
                <w:szCs w:val="30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b w:val="1"/>
                <w:bCs w:val="1"/>
                <w:sz w:val="30"/>
                <w:szCs w:val="30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Нет"/>
                <w:b w:val="1"/>
                <w:bCs w:val="1"/>
                <w:sz w:val="30"/>
                <w:szCs w:val="30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Плитка бетонная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тротуарная «Прямоугольник»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200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х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100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х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80 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мм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0"/>
                <w:bCs w:val="0"/>
                <w:i w:val="0"/>
                <w:iCs w:val="0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Нет"/>
                <w:b w:val="0"/>
                <w:bCs w:val="0"/>
                <w:i w:val="0"/>
                <w:iCs w:val="0"/>
                <w:shd w:val="nil" w:color="auto" w:fill="auto"/>
                <w:rtl w:val="0"/>
                <w:lang w:val="ru-RU"/>
              </w:rPr>
              <w:t xml:space="preserve">поддон – </w:t>
            </w:r>
            <w:r>
              <w:rPr>
                <w:rStyle w:val="Нет"/>
                <w:b w:val="0"/>
                <w:bCs w:val="0"/>
                <w:i w:val="0"/>
                <w:iCs w:val="0"/>
                <w:shd w:val="nil" w:color="auto" w:fill="auto"/>
                <w:rtl w:val="0"/>
                <w:lang w:val="ru-RU"/>
              </w:rPr>
              <w:t xml:space="preserve">480 </w:t>
            </w:r>
            <w:r>
              <w:rPr>
                <w:rStyle w:val="Нет"/>
                <w:b w:val="0"/>
                <w:bCs w:val="0"/>
                <w:i w:val="0"/>
                <w:iCs w:val="0"/>
                <w:shd w:val="nil" w:color="auto" w:fill="auto"/>
                <w:rtl w:val="0"/>
                <w:lang w:val="ru-RU"/>
              </w:rPr>
              <w:t xml:space="preserve">штук </w:t>
            </w:r>
            <w:r>
              <w:rPr>
                <w:rStyle w:val="Нет"/>
                <w:b w:val="0"/>
                <w:bCs w:val="0"/>
                <w:i w:val="0"/>
                <w:iCs w:val="0"/>
                <w:shd w:val="nil" w:color="auto" w:fill="auto"/>
                <w:rtl w:val="0"/>
                <w:lang w:val="ru-RU"/>
              </w:rPr>
              <w:t xml:space="preserve">(9,6 </w:t>
            </w:r>
            <w:r>
              <w:rPr>
                <w:rStyle w:val="Нет"/>
                <w:b w:val="0"/>
                <w:bCs w:val="0"/>
                <w:i w:val="0"/>
                <w:iCs w:val="0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b w:val="0"/>
                <w:bCs w:val="0"/>
                <w:i w:val="0"/>
                <w:iCs w:val="0"/>
                <w:shd w:val="nil" w:color="auto" w:fill="auto"/>
                <w:rtl w:val="0"/>
                <w:lang w:val="ru-RU"/>
              </w:rPr>
              <w:t>2)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rStyle w:val="Нет"/>
                <w:shd w:val="nil" w:color="auto" w:fill="auto"/>
              </w:rPr>
            </w:pPr>
            <w:r>
              <w:rPr>
                <w:rtl w:val="0"/>
                <w:lang w:val="ru-RU"/>
              </w:rPr>
              <w:t>серая нет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 xml:space="preserve">красная </w:t>
            </w:r>
            <w:r>
              <w:rPr>
                <w:rStyle w:val="Нет"/>
                <w:b w:val="1"/>
                <w:bCs w:val="1"/>
                <w:sz w:val="40"/>
                <w:szCs w:val="40"/>
                <w:shd w:val="nil" w:color="auto" w:fill="auto"/>
                <w:rtl w:val="0"/>
                <w:lang w:val="ru-RU"/>
              </w:rPr>
              <w:t xml:space="preserve">  </w:t>
            </w:r>
            <w:r>
              <w:rPr>
                <w:rStyle w:val="Нет"/>
                <w:b w:val="1"/>
                <w:bCs w:val="1"/>
                <w:sz w:val="40"/>
                <w:szCs w:val="40"/>
                <w:shd w:val="nil" w:color="auto" w:fill="auto"/>
                <w:rtl w:val="0"/>
                <w:lang w:val="ru-RU"/>
              </w:rPr>
              <w:t>38</w:t>
            </w:r>
            <w:r>
              <w:rPr>
                <w:rStyle w:val="Нет"/>
                <w:b w:val="1"/>
                <w:bCs w:val="1"/>
                <w:sz w:val="40"/>
                <w:szCs w:val="40"/>
                <w:shd w:val="nil" w:color="auto" w:fill="auto"/>
                <w:rtl w:val="0"/>
                <w:lang w:val="ru-RU"/>
              </w:rPr>
              <w:t>00/</w:t>
            </w:r>
            <w:r>
              <w:rPr>
                <w:rStyle w:val="Нет"/>
                <w:b w:val="1"/>
                <w:bCs w:val="1"/>
                <w:sz w:val="30"/>
                <w:szCs w:val="30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b w:val="1"/>
                <w:bCs w:val="1"/>
                <w:sz w:val="30"/>
                <w:szCs w:val="30"/>
                <w:shd w:val="nil" w:color="auto" w:fill="auto"/>
                <w:rtl w:val="0"/>
                <w:lang w:val="ru-RU"/>
              </w:rPr>
              <w:t>2</w:t>
            </w:r>
          </w:p>
        </w:tc>
      </w:tr>
    </w:tbl>
    <w:p>
      <w:pPr>
        <w:pStyle w:val="Обычный"/>
        <w:widowControl w:val="0"/>
        <w:jc w:val="center"/>
        <w:rPr>
          <w:sz w:val="28"/>
          <w:szCs w:val="28"/>
        </w:rPr>
      </w:pPr>
    </w:p>
    <w:p>
      <w:pPr>
        <w:pStyle w:val="Обычный"/>
        <w:tabs>
          <w:tab w:val="left" w:pos="720"/>
        </w:tabs>
      </w:pPr>
    </w:p>
    <w:p>
      <w:pPr>
        <w:pStyle w:val="Обычный"/>
        <w:numPr>
          <w:ilvl w:val="0"/>
          <w:numId w:val="2"/>
        </w:numPr>
        <w:rPr>
          <w:lang w:val="ru-RU"/>
        </w:rPr>
      </w:pPr>
      <w:r>
        <w:rPr>
          <w:rStyle w:val="Нет"/>
          <w:rtl w:val="0"/>
          <w:lang w:val="ru-RU"/>
        </w:rPr>
        <w:t xml:space="preserve">Бетонные изделия сертифицированы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имеются сертификаты соответствия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и соответствуют стандартам и ГОСТ Республики Казахстан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Обычный"/>
        <w:ind w:left="720" w:firstLine="0"/>
      </w:pPr>
    </w:p>
    <w:p>
      <w:pPr>
        <w:pStyle w:val="Обычный"/>
        <w:numPr>
          <w:ilvl w:val="0"/>
          <w:numId w:val="2"/>
        </w:numPr>
        <w:rPr>
          <w:lang w:val="ru-RU"/>
        </w:rPr>
      </w:pPr>
      <w:r>
        <w:rPr>
          <w:rStyle w:val="Нет"/>
          <w:rtl w:val="0"/>
          <w:lang w:val="ru-RU"/>
        </w:rPr>
        <w:t>При большом объеме заказа предусмотрена скидка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tabs>
          <w:tab w:val="left" w:pos="720"/>
        </w:tabs>
      </w:pPr>
    </w:p>
    <w:p>
      <w:pPr>
        <w:pStyle w:val="Обычный"/>
        <w:numPr>
          <w:ilvl w:val="0"/>
          <w:numId w:val="2"/>
        </w:numPr>
        <w:rPr>
          <w:lang w:val="ru-RU"/>
        </w:rPr>
      </w:pPr>
      <w:r>
        <w:rPr>
          <w:rStyle w:val="Нет"/>
          <w:rtl w:val="0"/>
          <w:lang w:val="ru-RU"/>
        </w:rPr>
        <w:t xml:space="preserve">Цена поддона – </w:t>
      </w:r>
      <w:r>
        <w:rPr>
          <w:rStyle w:val="Нет"/>
          <w:rtl w:val="0"/>
          <w:lang w:val="ru-RU"/>
        </w:rPr>
        <w:t>20</w:t>
      </w:r>
      <w:r>
        <w:rPr>
          <w:rStyle w:val="Нет"/>
          <w:rtl w:val="0"/>
          <w:lang w:val="ru-RU"/>
        </w:rPr>
        <w:t xml:space="preserve">00 </w:t>
      </w:r>
      <w:r>
        <w:rPr>
          <w:rStyle w:val="Нет"/>
          <w:rtl w:val="0"/>
          <w:lang w:val="ru-RU"/>
        </w:rPr>
        <w:t>тенге</w:t>
      </w:r>
    </w:p>
    <w:p>
      <w:pPr>
        <w:pStyle w:val="Обычный"/>
        <w:ind w:left="720" w:firstLine="0"/>
      </w:pPr>
    </w:p>
    <w:p>
      <w:pPr>
        <w:pStyle w:val="Обычный"/>
        <w:numPr>
          <w:ilvl w:val="0"/>
          <w:numId w:val="2"/>
        </w:numPr>
        <w:rPr>
          <w:lang w:val="ru-RU"/>
        </w:rPr>
      </w:pPr>
      <w:r>
        <w:rPr>
          <w:rStyle w:val="Нет"/>
          <w:rtl w:val="0"/>
          <w:lang w:val="ru-RU"/>
        </w:rPr>
        <w:t>О наличии на складе необходимого количества выбранного Вами изделия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узнавайте у менеджера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Абзац списка"/>
      </w:pPr>
    </w:p>
    <w:p>
      <w:pPr>
        <w:pStyle w:val="Обычный"/>
        <w:numPr>
          <w:ilvl w:val="0"/>
          <w:numId w:val="2"/>
        </w:numPr>
        <w:rPr>
          <w:lang w:val="ru-RU"/>
        </w:rPr>
      </w:pPr>
      <w:r>
        <w:rPr>
          <w:rStyle w:val="Нет"/>
          <w:rtl w:val="0"/>
          <w:lang w:val="ru-RU"/>
        </w:rPr>
        <w:t>Отгрузка товара осуществляется на условиях самовывоза со склада компании</w:t>
      </w:r>
      <w:r>
        <w:rPr>
          <w:rStyle w:val="Нет"/>
          <w:rtl w:val="0"/>
          <w:lang w:val="ru-RU"/>
        </w:rPr>
        <w:t>.</w:t>
      </w:r>
    </w:p>
    <w:p>
      <w:pPr>
        <w:pStyle w:val="Абзац списка"/>
      </w:pPr>
    </w:p>
    <w:p>
      <w:pPr>
        <w:pStyle w:val="Обычный"/>
        <w:ind w:left="720" w:firstLine="0"/>
      </w:pPr>
    </w:p>
    <w:p>
      <w:pPr>
        <w:pStyle w:val="Обычный"/>
      </w:pPr>
    </w:p>
    <w:p>
      <w:pPr>
        <w:pStyle w:val="Обычный"/>
      </w:pPr>
      <w:r/>
    </w:p>
    <w:sectPr>
      <w:headerReference w:type="default" r:id="rId5"/>
      <w:footerReference w:type="default" r:id="rId6"/>
      <w:pgSz w:w="11900" w:h="16840" w:orient="portrait"/>
      <w:pgMar w:top="567" w:right="567" w:bottom="426" w:left="107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b w:val="1"/>
      <w:bCs w:val="1"/>
      <w:outline w:val="0"/>
      <w:color w:val="0000ff"/>
      <w:u w:val="single" w:color="0000ff"/>
      <w:lang w:val="pt-PT"/>
      <w14:textFill>
        <w14:solidFill>
          <w14:srgbClr w14:val="0000FF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